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b/>
          <w:i/>
          <w:sz w:val="30"/>
          <w:szCs w:val="30"/>
        </w:rPr>
        <w:t>*Другие документы и (или) сведения, необходимые для осуществления административной процедуры,</w:t>
      </w:r>
      <w:r w:rsidRPr="00C14F8D">
        <w:rPr>
          <w:sz w:val="30"/>
          <w:szCs w:val="30"/>
        </w:rPr>
        <w:t xml:space="preserve">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</w:t>
      </w:r>
      <w:bookmarkStart w:id="0" w:name="_GoBack"/>
      <w:bookmarkEnd w:id="0"/>
      <w:r w:rsidRPr="00C14F8D">
        <w:rPr>
          <w:sz w:val="30"/>
          <w:szCs w:val="30"/>
        </w:rPr>
        <w:t>мостоятельно.</w:t>
      </w:r>
    </w:p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sz w:val="30"/>
          <w:szCs w:val="3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sz w:val="30"/>
          <w:szCs w:val="30"/>
        </w:rP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sz w:val="30"/>
          <w:szCs w:val="30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sz w:val="30"/>
          <w:szCs w:val="30"/>
        </w:rPr>
        <w:t>**</w:t>
      </w:r>
      <w:proofErr w:type="gramStart"/>
      <w:r w:rsidRPr="00C14F8D">
        <w:rPr>
          <w:sz w:val="30"/>
          <w:szCs w:val="30"/>
        </w:rPr>
        <w:t>В</w:t>
      </w:r>
      <w:proofErr w:type="gramEnd"/>
      <w:r w:rsidRPr="00C14F8D">
        <w:rPr>
          <w:sz w:val="30"/>
          <w:szCs w:val="30"/>
        </w:rPr>
        <w:t xml:space="preserve">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C14F8D" w:rsidRPr="00C14F8D" w:rsidRDefault="00C14F8D" w:rsidP="00C14F8D">
      <w:pPr>
        <w:pStyle w:val="comment"/>
        <w:rPr>
          <w:sz w:val="30"/>
          <w:szCs w:val="30"/>
        </w:rPr>
      </w:pPr>
      <w:r w:rsidRPr="00C14F8D">
        <w:rPr>
          <w:sz w:val="30"/>
          <w:szCs w:val="30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C14F8D" w:rsidRPr="00C14F8D" w:rsidRDefault="00C14F8D" w:rsidP="00C14F8D">
      <w:pPr>
        <w:pStyle w:val="snoski"/>
        <w:rPr>
          <w:sz w:val="30"/>
          <w:szCs w:val="30"/>
        </w:rPr>
      </w:pPr>
      <w:r w:rsidRPr="00C14F8D">
        <w:rPr>
          <w:sz w:val="30"/>
          <w:szCs w:val="30"/>
        </w:rPr>
        <w:lastRenderedPageBreak/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C14F8D" w:rsidRPr="00C14F8D" w:rsidRDefault="00C14F8D" w:rsidP="00C14F8D">
      <w:pPr>
        <w:pStyle w:val="comment"/>
        <w:rPr>
          <w:sz w:val="30"/>
          <w:szCs w:val="30"/>
        </w:rPr>
      </w:pPr>
      <w:r w:rsidRPr="00C14F8D">
        <w:rPr>
          <w:sz w:val="30"/>
          <w:szCs w:val="3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761A39" w:rsidRDefault="00761A39"/>
    <w:sectPr w:rsidR="00761A39" w:rsidSect="00C14F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8D"/>
    <w:rsid w:val="00761A39"/>
    <w:rsid w:val="00C1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2C5EC-32BC-4A04-A13C-02A50765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">
    <w:name w:val="comment"/>
    <w:basedOn w:val="a"/>
    <w:rsid w:val="00C14F8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C14F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Елена Владмировна</dc:creator>
  <cp:keywords/>
  <dc:description/>
  <cp:lastModifiedBy>Харченко Елена Владмировна</cp:lastModifiedBy>
  <cp:revision>1</cp:revision>
  <dcterms:created xsi:type="dcterms:W3CDTF">2024-12-11T13:23:00Z</dcterms:created>
  <dcterms:modified xsi:type="dcterms:W3CDTF">2024-12-11T13:27:00Z</dcterms:modified>
</cp:coreProperties>
</file>