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6A19" w14:textId="70A48B42" w:rsidR="00352A7B" w:rsidRPr="004A720C" w:rsidRDefault="009C4ABF" w:rsidP="00352A7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D5845">
        <w:rPr>
          <w:rFonts w:ascii="Times New Roman" w:hAnsi="Times New Roman" w:cs="Times New Roman"/>
          <w:sz w:val="30"/>
          <w:szCs w:val="30"/>
        </w:rPr>
        <w:t>2</w:t>
      </w:r>
      <w:r w:rsidR="00352A7B" w:rsidRPr="004A720C">
        <w:rPr>
          <w:rFonts w:ascii="Times New Roman" w:hAnsi="Times New Roman" w:cs="Times New Roman"/>
          <w:sz w:val="30"/>
          <w:szCs w:val="30"/>
        </w:rPr>
        <w:t>.03.2026</w:t>
      </w:r>
    </w:p>
    <w:p w14:paraId="37BA1087" w14:textId="77777777" w:rsidR="00352A7B" w:rsidRDefault="00352A7B" w:rsidP="00352A7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222A8A6E" w14:textId="77777777" w:rsidR="004A720C" w:rsidRPr="004A720C" w:rsidRDefault="004A720C" w:rsidP="00352A7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34BC2697" w14:textId="1B2E6940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Трудовой договор с некоторыми категориями работников может быть прекращен в случае совершения виновных действий работником, непосредственно обслуживающим денежные и материальные ценности, если эти действия являются основанием для утраты доверия к нему со стороны нанимателя.</w:t>
      </w:r>
    </w:p>
    <w:p w14:paraId="31212E8C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 </w:t>
      </w:r>
    </w:p>
    <w:p w14:paraId="61037378" w14:textId="126A5B9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Под непосредственным обслуживанием денежных и материальных ценностей следует понимать их прием, хранение, транспортировку и т.п.</w:t>
      </w:r>
    </w:p>
    <w:p w14:paraId="5C71AECA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4B6051" w14:textId="550D704E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При рассмотрении вопроса о расторжении трудового договора с работником по пункту 2 части 1 статьи 47 Трудового кодекса Республики Беларусь (далее – ТК) не имеет значения, в каком размере работник несет материальную ответственность за ущерб, причиненный нанимателю при исполнении трудовых обязанностей, и заключен ли с ним договор о полной материальной ответственности.</w:t>
      </w:r>
    </w:p>
    <w:p w14:paraId="36BAAA3D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221C372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 xml:space="preserve">Увольнение по основанию, предусмотренному пунктом 2 части 1 статьи 47 ТК, возможно только при наличии </w:t>
      </w:r>
      <w:r w:rsidRPr="00352A7B">
        <w:rPr>
          <w:rFonts w:ascii="Times New Roman" w:hAnsi="Times New Roman" w:cs="Times New Roman"/>
          <w:b/>
          <w:bCs/>
          <w:sz w:val="30"/>
          <w:szCs w:val="30"/>
          <w:u w:val="single"/>
        </w:rPr>
        <w:t>в совокупности</w:t>
      </w:r>
      <w:r w:rsidRPr="00352A7B">
        <w:rPr>
          <w:rFonts w:ascii="Times New Roman" w:hAnsi="Times New Roman" w:cs="Times New Roman"/>
          <w:sz w:val="30"/>
          <w:szCs w:val="30"/>
        </w:rPr>
        <w:t xml:space="preserve"> следующих условий:</w:t>
      </w:r>
    </w:p>
    <w:p w14:paraId="2DBB53D9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1) работник должен непосредственно обслуживать денежные и материальные ценности;</w:t>
      </w:r>
    </w:p>
    <w:p w14:paraId="5308C1AC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2) действия работника должны быть виновными;</w:t>
      </w:r>
    </w:p>
    <w:p w14:paraId="5AD94F59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3) действия работника должны служить основанием для утраты доверия к нему со стороны нанимателя.</w:t>
      </w:r>
    </w:p>
    <w:p w14:paraId="5DC5FFDE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C11CF69" w14:textId="5E4B98C3" w:rsidR="006D03B0" w:rsidRPr="004A720C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Прекращение трудового договора по пункту 2 части 1 статьи 47 ТК не является мерой дисциплинарного взыскания, а поэтому не обусловлено сроками, установленными статьей 200 ТК.</w:t>
      </w:r>
    </w:p>
    <w:sectPr w:rsidR="006D03B0" w:rsidRPr="004A720C" w:rsidSect="00352A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7B"/>
    <w:rsid w:val="002B6C06"/>
    <w:rsid w:val="00352A7B"/>
    <w:rsid w:val="004A720C"/>
    <w:rsid w:val="004D2764"/>
    <w:rsid w:val="00697C9A"/>
    <w:rsid w:val="006D03B0"/>
    <w:rsid w:val="009C4ABF"/>
    <w:rsid w:val="00DD5C60"/>
    <w:rsid w:val="00F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CF91"/>
  <w15:chartTrackingRefBased/>
  <w15:docId w15:val="{311B2984-F44A-416B-9CEE-11A92D42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A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A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A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A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A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A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A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A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A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A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2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Специалист</cp:lastModifiedBy>
  <cp:revision>5</cp:revision>
  <dcterms:created xsi:type="dcterms:W3CDTF">2026-03-03T06:40:00Z</dcterms:created>
  <dcterms:modified xsi:type="dcterms:W3CDTF">2026-03-12T13:34:00Z</dcterms:modified>
</cp:coreProperties>
</file>